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50" w:rsidRDefault="003B1250" w:rsidP="003B1250">
      <w:pPr>
        <w:rPr>
          <w:b/>
          <w:sz w:val="24"/>
          <w:szCs w:val="24"/>
          <w:lang w:val="sr-Cyrl-RS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1250" w:rsidRDefault="003B1250" w:rsidP="003B125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1250" w:rsidRDefault="003B1250" w:rsidP="003B1250">
      <w:pPr>
        <w:ind w:left="3600" w:hanging="3600"/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pravosuđe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ab/>
      </w:r>
    </w:p>
    <w:p w:rsidR="003B1250" w:rsidRDefault="003B1250" w:rsidP="003B12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upravu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ab/>
        <w:t xml:space="preserve"> </w:t>
      </w:r>
    </w:p>
    <w:p w:rsidR="003B1250" w:rsidRDefault="003B1250" w:rsidP="003B12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 06-2/</w:t>
      </w:r>
      <w:r>
        <w:rPr>
          <w:sz w:val="24"/>
          <w:szCs w:val="24"/>
          <w:lang w:val="sr-Cyrl-RS"/>
        </w:rPr>
        <w:t>66</w:t>
      </w:r>
      <w:r>
        <w:rPr>
          <w:sz w:val="24"/>
          <w:szCs w:val="24"/>
        </w:rPr>
        <w:t>-19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3B1250" w:rsidRDefault="003B1250" w:rsidP="003B125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27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godine</w:t>
      </w:r>
      <w:proofErr w:type="gramEnd"/>
    </w:p>
    <w:p w:rsidR="003B1250" w:rsidRDefault="003B1250" w:rsidP="003B1250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B1250" w:rsidRDefault="003B1250" w:rsidP="003B1250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3B1250" w:rsidRDefault="003B1250" w:rsidP="003B125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3B1250" w:rsidRDefault="003B1250" w:rsidP="003B125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B1250" w:rsidRDefault="003B1250" w:rsidP="003B12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1250" w:rsidRDefault="003B1250" w:rsidP="003B1250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počela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12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>00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3B1250" w:rsidRDefault="003B1250" w:rsidP="003B1250">
      <w:pPr>
        <w:ind w:firstLine="720"/>
        <w:rPr>
          <w:rFonts w:cs="Times New Roman"/>
          <w:sz w:val="24"/>
          <w:szCs w:val="24"/>
          <w:lang w:val="sr-Cyrl-C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predsedavao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CS"/>
        </w:rPr>
      </w:pPr>
    </w:p>
    <w:p w:rsidR="003B1250" w:rsidRDefault="003B1250" w:rsidP="003B1250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Slaviša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Bulatović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Neđo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Mihailo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Đorđe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Komlenski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Žarko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Mićin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Miletić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Mihajlović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Balint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Pastor</w:t>
      </w:r>
      <w:r>
        <w:rPr>
          <w:rFonts w:cs="Times New Roman"/>
          <w:sz w:val="24"/>
          <w:szCs w:val="24"/>
          <w:lang w:val="sr-Cyrl-CS"/>
        </w:rPr>
        <w:t xml:space="preserve">.  </w:t>
      </w:r>
    </w:p>
    <w:p w:rsidR="003B1250" w:rsidRDefault="003B1250" w:rsidP="003B1250">
      <w:pPr>
        <w:ind w:firstLine="720"/>
        <w:rPr>
          <w:rFonts w:cs="Times New Roman"/>
          <w:sz w:val="24"/>
          <w:szCs w:val="24"/>
          <w:lang w:val="sr-Cyrl-CS"/>
        </w:rPr>
      </w:pPr>
    </w:p>
    <w:p w:rsidR="003B1250" w:rsidRDefault="003B1250" w:rsidP="003B1250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Osim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Stanija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Kompirović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Martinovića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Srbislav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Filipović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Palalića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Majkić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Biljane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Pantić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Pilja</w:t>
      </w:r>
      <w:r>
        <w:rPr>
          <w:rFonts w:cs="Times New Roman"/>
          <w:sz w:val="24"/>
          <w:szCs w:val="24"/>
          <w:lang w:val="sr-Cyrl-C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C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Nataša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Vjerica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Radeta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Parezanović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Sreto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Dušan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niti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njihovi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zamenici</w:t>
      </w:r>
      <w:r>
        <w:rPr>
          <w:rFonts w:cs="Times New Roman"/>
          <w:sz w:val="24"/>
          <w:szCs w:val="24"/>
          <w:lang w:val="sr-Cyrl-CS"/>
        </w:rPr>
        <w:t xml:space="preserve">. 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Dragan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Sikimić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Nataša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Brankica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Janković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poverenica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Đurđa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nićijević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rukovodi</w:t>
      </w:r>
      <w:r>
        <w:rPr>
          <w:rFonts w:ascii="Times New Roman" w:hAnsi="Times New Roman" w:cs="Times New Roman"/>
          <w:sz w:val="24"/>
          <w:szCs w:val="24"/>
          <w:lang w:val="sr-Cyrl-RS"/>
        </w:rPr>
        <w:t>lac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kadrovske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250" w:rsidRDefault="003B1250" w:rsidP="003B1250">
      <w:pPr>
        <w:ind w:firstLine="720"/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1250" w:rsidRDefault="003B1250" w:rsidP="003B1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1250" w:rsidRDefault="003B1250" w:rsidP="003B1250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:</w:t>
      </w:r>
      <w:r>
        <w:rPr>
          <w:rFonts w:cs="Times New Roman"/>
          <w:sz w:val="24"/>
          <w:szCs w:val="24"/>
          <w:lang w:val="sr-Latn-RS"/>
        </w:rPr>
        <w:t xml:space="preserve">  </w:t>
      </w:r>
    </w:p>
    <w:p w:rsidR="003B1250" w:rsidRDefault="003B1250" w:rsidP="003B1250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Davanje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Pravilnik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unutrašnjem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uređenju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sistematizaciji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radnih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Službi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: 02-513/19,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B1250" w:rsidRDefault="003B1250" w:rsidP="003B125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Utvrđivanje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Pravilnik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unutrašnjem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uređenju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sistematizaciji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radnih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Stručnoj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službi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Poverenika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ravnopravnosti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: 02-476/19,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B1250" w:rsidRDefault="003B1250" w:rsidP="003B125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tabs>
          <w:tab w:val="left" w:pos="0"/>
        </w:tabs>
        <w:spacing w:after="120"/>
        <w:rPr>
          <w:color w:val="000000"/>
          <w:sz w:val="24"/>
          <w:szCs w:val="24"/>
          <w:lang w:val="sr-Cyrl-RS"/>
        </w:rPr>
      </w:pPr>
      <w:r>
        <w:rPr>
          <w:rFonts w:cs="Times New Roman"/>
          <w:color w:val="000000"/>
          <w:sz w:val="24"/>
          <w:szCs w:val="24"/>
          <w:lang w:val="sr-Cyrl-RS"/>
        </w:rPr>
        <w:tab/>
      </w:r>
      <w:r>
        <w:rPr>
          <w:color w:val="000000"/>
          <w:sz w:val="24"/>
          <w:szCs w:val="24"/>
          <w:lang w:val="sr-Cyrl-RS"/>
        </w:rPr>
        <w:t>Pre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prelaska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na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rad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tačkama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utvrđenog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dnevnog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reda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predsedavajući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predložio</w:t>
      </w:r>
      <w:r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članovi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su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bez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primedbi</w:t>
      </w:r>
      <w:r>
        <w:rPr>
          <w:color w:val="000000"/>
          <w:sz w:val="24"/>
          <w:szCs w:val="24"/>
          <w:lang w:val="sr-Cyrl-RS"/>
        </w:rPr>
        <w:t xml:space="preserve">, </w:t>
      </w:r>
      <w:r>
        <w:rPr>
          <w:b/>
          <w:color w:val="000000"/>
          <w:sz w:val="24"/>
          <w:szCs w:val="24"/>
          <w:lang w:val="sr-Cyrl-RS"/>
        </w:rPr>
        <w:t>jednoglasno</w:t>
      </w:r>
      <w:r>
        <w:rPr>
          <w:b/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usvojili</w:t>
      </w:r>
      <w:r>
        <w:rPr>
          <w:color w:val="000000"/>
          <w:sz w:val="24"/>
          <w:szCs w:val="24"/>
          <w:lang w:val="sr-Cyrl-RS"/>
        </w:rPr>
        <w:t xml:space="preserve">: </w:t>
      </w:r>
      <w:r>
        <w:rPr>
          <w:color w:val="000000"/>
          <w:sz w:val="24"/>
          <w:szCs w:val="24"/>
          <w:lang w:val="sr-Cyrl-RS"/>
        </w:rPr>
        <w:t>Zapisnik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sa</w:t>
      </w:r>
      <w:r>
        <w:rPr>
          <w:color w:val="000000"/>
          <w:sz w:val="24"/>
          <w:szCs w:val="24"/>
          <w:lang w:val="sr-Cyrl-RS"/>
        </w:rPr>
        <w:t xml:space="preserve"> 53. </w:t>
      </w:r>
      <w:r>
        <w:rPr>
          <w:color w:val="000000"/>
          <w:sz w:val="24"/>
          <w:szCs w:val="24"/>
          <w:lang w:val="sr-Cyrl-RS"/>
        </w:rPr>
        <w:t>sednice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održane</w:t>
      </w:r>
      <w:r>
        <w:rPr>
          <w:color w:val="000000"/>
          <w:sz w:val="24"/>
          <w:szCs w:val="24"/>
          <w:lang w:val="sr-Cyrl-RS"/>
        </w:rPr>
        <w:t xml:space="preserve"> 19. </w:t>
      </w:r>
      <w:r>
        <w:rPr>
          <w:color w:val="000000"/>
          <w:sz w:val="24"/>
          <w:szCs w:val="24"/>
          <w:lang w:val="sr-Cyrl-RS"/>
        </w:rPr>
        <w:t>marta</w:t>
      </w:r>
      <w:r>
        <w:rPr>
          <w:color w:val="000000"/>
          <w:sz w:val="24"/>
          <w:szCs w:val="24"/>
          <w:lang w:val="sr-Cyrl-RS"/>
        </w:rPr>
        <w:t xml:space="preserve"> 2019. </w:t>
      </w:r>
      <w:r>
        <w:rPr>
          <w:color w:val="000000"/>
          <w:sz w:val="24"/>
          <w:szCs w:val="24"/>
          <w:lang w:val="sr-Cyrl-RS"/>
        </w:rPr>
        <w:t>godine</w:t>
      </w:r>
      <w:r>
        <w:rPr>
          <w:color w:val="000000"/>
          <w:sz w:val="24"/>
          <w:szCs w:val="24"/>
          <w:lang w:val="sr-Cyrl-RS"/>
        </w:rPr>
        <w:t>.</w:t>
      </w:r>
    </w:p>
    <w:p w:rsidR="003B1250" w:rsidRDefault="003B1250" w:rsidP="003B1250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lastRenderedPageBreak/>
        <w:t>PRVA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>
        <w:rPr>
          <w:rFonts w:cs="Times New Roman"/>
          <w:sz w:val="24"/>
          <w:szCs w:val="24"/>
          <w:lang w:val="sr-Cyrl-CS"/>
        </w:rPr>
        <w:t xml:space="preserve"> - </w:t>
      </w:r>
      <w:r>
        <w:rPr>
          <w:rStyle w:val="colornavy"/>
          <w:rFonts w:cs="Times New Roman"/>
          <w:sz w:val="24"/>
          <w:szCs w:val="24"/>
          <w:lang w:val="sr-Cyrl-RS"/>
        </w:rPr>
        <w:t>Davanje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saglasnosti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Pravilnik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unutrašnjem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uređenju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sistematizaciji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mesta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Službi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Agencije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borbu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protiv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korupcije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cs="Times New Roman"/>
          <w:sz w:val="24"/>
          <w:szCs w:val="24"/>
          <w:lang w:val="sr-Cyrl-RS"/>
        </w:rPr>
        <w:t>Broj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: 02-513/19, </w:t>
      </w:r>
      <w:r>
        <w:rPr>
          <w:rStyle w:val="colornavy"/>
          <w:rFonts w:cs="Times New Roman"/>
          <w:sz w:val="24"/>
          <w:szCs w:val="24"/>
          <w:lang w:val="sr-Cyrl-RS"/>
        </w:rPr>
        <w:t>od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21. </w:t>
      </w:r>
      <w:r>
        <w:rPr>
          <w:rStyle w:val="colornavy"/>
          <w:rFonts w:cs="Times New Roman"/>
          <w:sz w:val="24"/>
          <w:szCs w:val="24"/>
          <w:lang w:val="sr-Cyrl-RS"/>
        </w:rPr>
        <w:t>marta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2019. </w:t>
      </w:r>
      <w:r>
        <w:rPr>
          <w:rStyle w:val="colornavy"/>
          <w:rFonts w:cs="Times New Roman"/>
          <w:sz w:val="24"/>
          <w:szCs w:val="24"/>
          <w:lang w:val="sr-Cyrl-RS"/>
        </w:rPr>
        <w:t>godine</w:t>
      </w:r>
      <w:r>
        <w:rPr>
          <w:rStyle w:val="colornavy"/>
          <w:rFonts w:cs="Times New Roman"/>
          <w:sz w:val="24"/>
          <w:szCs w:val="24"/>
          <w:lang w:val="sr-Cyrl-RS"/>
        </w:rPr>
        <w:t>)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1250" w:rsidRDefault="003B1250" w:rsidP="003B1250">
      <w:pPr>
        <w:ind w:firstLine="720"/>
        <w:rPr>
          <w:rStyle w:val="colornavy"/>
        </w:rPr>
      </w:pPr>
      <w:r>
        <w:rPr>
          <w:rFonts w:cs="Times New Roman"/>
          <w:b/>
          <w:sz w:val="24"/>
          <w:szCs w:val="24"/>
          <w:lang w:val="sr-Cyrl-RS"/>
        </w:rPr>
        <w:t>Dragan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Sikimić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uvodnom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izlaganju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istakao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Agencija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borbu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protiv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korupcije</w:t>
      </w:r>
      <w:r>
        <w:rPr>
          <w:rFonts w:cs="Times New Roman"/>
          <w:sz w:val="24"/>
          <w:szCs w:val="24"/>
          <w:lang w:val="sr-Cyrl-RS"/>
        </w:rPr>
        <w:t xml:space="preserve"> 19. </w:t>
      </w:r>
      <w:r>
        <w:rPr>
          <w:rFonts w:cs="Times New Roman"/>
          <w:sz w:val="24"/>
          <w:szCs w:val="24"/>
          <w:lang w:val="sr-Cyrl-RS"/>
        </w:rPr>
        <w:t>marta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saglasno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Agenciji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borbu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protiv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korupcije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dostavila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pravosuđe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državnu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likalnu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samoupravu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Pravilnik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unutrašnjem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uređenju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sistematizaciji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mesta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Službi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Agencije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borbu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protiv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korupcije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od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14. </w:t>
      </w:r>
      <w:r>
        <w:rPr>
          <w:rStyle w:val="colornavy"/>
          <w:rFonts w:cs="Times New Roman"/>
          <w:sz w:val="24"/>
          <w:szCs w:val="24"/>
          <w:lang w:val="sr-Cyrl-RS"/>
        </w:rPr>
        <w:t>marta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2019. </w:t>
      </w:r>
      <w:r>
        <w:rPr>
          <w:rStyle w:val="colornavy"/>
          <w:rFonts w:cs="Times New Roman"/>
          <w:sz w:val="24"/>
          <w:szCs w:val="24"/>
          <w:lang w:val="sr-Cyrl-RS"/>
        </w:rPr>
        <w:t>godine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Obrascima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kompetencija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sva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mesta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davanja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saglasnosti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ind w:firstLine="720"/>
        <w:rPr>
          <w:rStyle w:val="colornavy"/>
          <w:rFonts w:cs="Times New Roman"/>
          <w:sz w:val="24"/>
          <w:szCs w:val="24"/>
          <w:lang w:val="sr-Cyrl-RS"/>
        </w:rPr>
      </w:pPr>
      <w:r>
        <w:rPr>
          <w:rStyle w:val="colornavy"/>
          <w:rFonts w:cs="Times New Roman"/>
          <w:sz w:val="24"/>
          <w:szCs w:val="24"/>
          <w:lang w:val="sr-Cyrl-RS"/>
        </w:rPr>
        <w:t>Naglasio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novi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pravilnik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donet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usaglašavanja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Zakonom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izmenama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dopunama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Zakona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državnim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službenicima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koji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donet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cs="Times New Roman"/>
          <w:sz w:val="24"/>
          <w:szCs w:val="24"/>
          <w:lang w:val="sr-Cyrl-RS"/>
        </w:rPr>
        <w:t>godine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kojim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propisana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obaveza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državnih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organa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izvrše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usaglašavanje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odredbama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navedenog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zakona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ind w:firstLine="720"/>
        <w:rPr>
          <w:rStyle w:val="colornavy"/>
          <w:rFonts w:cs="Times New Roman"/>
          <w:sz w:val="24"/>
          <w:szCs w:val="24"/>
          <w:lang w:val="sr-Cyrl-RS"/>
        </w:rPr>
      </w:pPr>
      <w:r>
        <w:rPr>
          <w:rStyle w:val="colornavy"/>
          <w:rFonts w:cs="Times New Roman"/>
          <w:sz w:val="24"/>
          <w:szCs w:val="24"/>
          <w:lang w:val="sr-Cyrl-RS"/>
        </w:rPr>
        <w:t>Rekao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usaglašavanje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izvršeno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kako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pogledu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uslova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propisanim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mestima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tako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pogledu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određivanja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kompetencija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treba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ispunjavaju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zaposleni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Agenciji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borbu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protiv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korupcije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određene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Obrascima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kompetencija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koji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sastavni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deo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ovog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pravilnika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ind w:firstLine="720"/>
        <w:rPr>
          <w:rStyle w:val="colornavy"/>
          <w:rFonts w:cs="Times New Roman"/>
          <w:sz w:val="24"/>
          <w:szCs w:val="24"/>
          <w:lang w:val="sr-Cyrl-RS"/>
        </w:rPr>
      </w:pPr>
      <w:r>
        <w:rPr>
          <w:rStyle w:val="colornavy"/>
          <w:rFonts w:cs="Times New Roman"/>
          <w:sz w:val="24"/>
          <w:szCs w:val="24"/>
          <w:lang w:val="sr-Cyrl-RS"/>
        </w:rPr>
        <w:t>Ukazao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obim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značaj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promena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trebalo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izvršiti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zbog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čega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doneta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odluka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uradi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potpuno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nov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Pravilnik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unutrašnjem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uređenju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sistematizaciji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mesta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Službi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Agencije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borbu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protiv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korupcije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s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obzirom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to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izmenama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dopunama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Zakona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državnim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službenicima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prvi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put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uvedeni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određeni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instituti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Republici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Srbiji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ind w:firstLine="720"/>
        <w:rPr>
          <w:rStyle w:val="colornavy"/>
          <w:rFonts w:cs="Times New Roman"/>
          <w:sz w:val="24"/>
          <w:szCs w:val="24"/>
          <w:lang w:val="sr-Cyrl-RS"/>
        </w:rPr>
      </w:pPr>
      <w:r>
        <w:rPr>
          <w:rStyle w:val="colornavy"/>
          <w:rFonts w:cs="Times New Roman"/>
          <w:sz w:val="24"/>
          <w:szCs w:val="24"/>
          <w:lang w:val="sr-Cyrl-RS"/>
        </w:rPr>
        <w:t>Naveo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Odbor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Agencije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borbu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protiv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korupcije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pozitivno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mišljenje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novi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pravilnik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kojim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minimalno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povećan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broj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sistematizovanih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mesta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cs="Times New Roman"/>
          <w:sz w:val="24"/>
          <w:szCs w:val="24"/>
          <w:lang w:val="sr-Cyrl-RS"/>
        </w:rPr>
        <w:t>sa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123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126)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skrenu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pažnju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činjenicu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trenutno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Agenciji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ukupno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zaposleno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83, </w:t>
      </w:r>
      <w:r>
        <w:rPr>
          <w:rStyle w:val="colornavy"/>
          <w:rFonts w:cs="Times New Roman"/>
          <w:sz w:val="24"/>
          <w:szCs w:val="24"/>
          <w:lang w:val="sr-Cyrl-RS"/>
        </w:rPr>
        <w:t>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sistematizovano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163 </w:t>
      </w:r>
      <w:r>
        <w:rPr>
          <w:rStyle w:val="colornavy"/>
          <w:rFonts w:cs="Times New Roman"/>
          <w:sz w:val="24"/>
          <w:szCs w:val="24"/>
          <w:lang w:val="sr-Cyrl-RS"/>
        </w:rPr>
        <w:t>izvršilaca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što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govori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potrebi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zapošljavanja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ljudi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kako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bi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osnažila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Agencija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borbu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protiv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korupcije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podigli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njeni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kapaciteti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sa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ciljem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što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kvalitetnijeg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obavljanja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svojih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nadležnosti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ind w:firstLine="720"/>
        <w:rPr>
          <w:rStyle w:val="colornavy"/>
          <w:rFonts w:cs="Times New Roman"/>
          <w:sz w:val="24"/>
          <w:szCs w:val="24"/>
          <w:lang w:val="sr-Cyrl-RS"/>
        </w:rPr>
      </w:pPr>
      <w:r>
        <w:rPr>
          <w:rStyle w:val="colornavy"/>
          <w:rFonts w:cs="Times New Roman"/>
          <w:sz w:val="24"/>
          <w:szCs w:val="24"/>
          <w:lang w:val="sr-Cyrl-RS"/>
        </w:rPr>
        <w:t>Nakon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završenog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uvodnog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izlaganja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predsedavajući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otvorio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raspravu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vezi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ovom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tačkom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dnevnog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reda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pa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kako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niko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javio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reč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zaključio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raspravu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stavio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glasanje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Odbor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pravosuđe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državnu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upravu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lokalnu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samoupravu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donese</w:t>
      </w:r>
    </w:p>
    <w:p w:rsidR="003B1250" w:rsidRDefault="003B1250" w:rsidP="003B1250"/>
    <w:p w:rsidR="003B1250" w:rsidRDefault="003B1250" w:rsidP="003B1250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</w:p>
    <w:p w:rsidR="003B1250" w:rsidRDefault="003B1250" w:rsidP="003B1250">
      <w:pPr>
        <w:rPr>
          <w:sz w:val="24"/>
          <w:szCs w:val="24"/>
          <w:lang w:val="sr-Cyrl-RS"/>
        </w:rPr>
      </w:pPr>
    </w:p>
    <w:p w:rsidR="003B1250" w:rsidRDefault="003B1250" w:rsidP="003B1250">
      <w:pPr>
        <w:rPr>
          <w:rStyle w:val="FontStyle11"/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D</w:t>
      </w:r>
      <w:r>
        <w:rPr>
          <w:sz w:val="24"/>
          <w:szCs w:val="24"/>
        </w:rPr>
        <w:t>aje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saglasnost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Pravilnik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unutrašnjem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uređenju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sistematizaciji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Službi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 014-110-00-0003/19-01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14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marta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doneo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pribavljenom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Zaključak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014-110-00-0004/19-02,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marta</w:t>
      </w:r>
      <w:r>
        <w:rPr>
          <w:sz w:val="24"/>
          <w:szCs w:val="24"/>
          <w:lang w:val="sr-Cyrl-RS"/>
        </w:rPr>
        <w:t xml:space="preserve"> 2019.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).</w:t>
      </w:r>
    </w:p>
    <w:p w:rsidR="003B1250" w:rsidRDefault="003B1250" w:rsidP="003B1250">
      <w:pPr>
        <w:pStyle w:val="NoSpacing"/>
        <w:ind w:firstLine="720"/>
        <w:jc w:val="both"/>
      </w:pP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zamenici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jednoglasno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doneli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navedenu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odluku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DRUGA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>
        <w:rPr>
          <w:rFonts w:cs="Times New Roman"/>
          <w:b/>
          <w:sz w:val="24"/>
          <w:szCs w:val="24"/>
          <w:lang w:val="sr-Cyrl-RS"/>
        </w:rPr>
        <w:t xml:space="preserve"> – </w:t>
      </w:r>
      <w:r>
        <w:rPr>
          <w:rStyle w:val="colornavy"/>
          <w:rFonts w:cs="Times New Roman"/>
          <w:sz w:val="24"/>
          <w:szCs w:val="24"/>
          <w:lang w:val="sr-Cyrl-RS"/>
        </w:rPr>
        <w:t>Utvrđivanje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odluke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davanju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saglasnosti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Pravilnik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unutrašnjem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uređenju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sistematizaciji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mesta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Stručnoj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službi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Poverenika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zaštitu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ravnopravnosti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cs="Times New Roman"/>
          <w:sz w:val="24"/>
          <w:szCs w:val="24"/>
          <w:lang w:val="sr-Cyrl-RS"/>
        </w:rPr>
        <w:t>Broj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: 02-476/19, </w:t>
      </w:r>
      <w:r>
        <w:rPr>
          <w:rStyle w:val="colornavy"/>
          <w:rFonts w:cs="Times New Roman"/>
          <w:sz w:val="24"/>
          <w:szCs w:val="24"/>
          <w:lang w:val="sr-Cyrl-RS"/>
        </w:rPr>
        <w:t>od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15. </w:t>
      </w:r>
      <w:r>
        <w:rPr>
          <w:rStyle w:val="colornavy"/>
          <w:rFonts w:cs="Times New Roman"/>
          <w:sz w:val="24"/>
          <w:szCs w:val="24"/>
          <w:lang w:val="sr-Cyrl-RS"/>
        </w:rPr>
        <w:t>marta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2019. </w:t>
      </w:r>
      <w:r>
        <w:rPr>
          <w:rStyle w:val="colornavy"/>
          <w:rFonts w:cs="Times New Roman"/>
          <w:sz w:val="24"/>
          <w:szCs w:val="24"/>
          <w:lang w:val="sr-Cyrl-RS"/>
        </w:rPr>
        <w:t>godne</w:t>
      </w:r>
      <w:r>
        <w:rPr>
          <w:rStyle w:val="colornavy"/>
          <w:rFonts w:cs="Times New Roman"/>
          <w:sz w:val="24"/>
          <w:szCs w:val="24"/>
          <w:lang w:val="sr-Cyrl-RS"/>
        </w:rPr>
        <w:t>)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ind w:firstLine="720"/>
        <w:rPr>
          <w:rStyle w:val="colornavy"/>
        </w:rPr>
      </w:pPr>
      <w:r>
        <w:rPr>
          <w:rFonts w:cs="Times New Roman"/>
          <w:b/>
          <w:sz w:val="24"/>
          <w:szCs w:val="24"/>
          <w:lang w:val="sr-Cyrl-RS"/>
        </w:rPr>
        <w:t>Brankica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Janković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uvodnom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izlaganju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razlog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donošenje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novog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 </w:t>
      </w:r>
      <w:r>
        <w:rPr>
          <w:rStyle w:val="colornavy"/>
          <w:rFonts w:cs="Times New Roman"/>
          <w:sz w:val="24"/>
          <w:szCs w:val="24"/>
          <w:lang w:val="sr-Cyrl-RS"/>
        </w:rPr>
        <w:t>Pravilnika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unutrašnjem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uređenju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sistematizaciji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mesta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Stručnoj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službi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Poverenika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zaštitu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ravnopravnosti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potreba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usaglašavanja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Zakonom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izmenama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dopunama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Zakona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državnim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službenicima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koji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donet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cs="Times New Roman"/>
          <w:sz w:val="24"/>
          <w:szCs w:val="24"/>
          <w:lang w:val="sr-Cyrl-RS"/>
        </w:rPr>
        <w:t>godine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kojim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propisana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obaveza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državnih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organa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izvrše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usaglašavanje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odredbama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navedenog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zakona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ind w:firstLine="720"/>
        <w:rPr>
          <w:rStyle w:val="colornavy"/>
          <w:rFonts w:cs="Times New Roman"/>
          <w:sz w:val="24"/>
          <w:szCs w:val="24"/>
          <w:lang w:val="sr-Cyrl-RS"/>
        </w:rPr>
      </w:pPr>
      <w:r>
        <w:rPr>
          <w:rStyle w:val="colornavy"/>
          <w:rFonts w:cs="Times New Roman"/>
          <w:sz w:val="24"/>
          <w:szCs w:val="24"/>
          <w:lang w:val="sr-Cyrl-RS"/>
        </w:rPr>
        <w:lastRenderedPageBreak/>
        <w:t>Naglasila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glavne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tri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stvari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odnose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izmene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to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: </w:t>
      </w:r>
      <w:r>
        <w:rPr>
          <w:rStyle w:val="colornavy"/>
          <w:rFonts w:cs="Times New Roman"/>
          <w:sz w:val="24"/>
          <w:szCs w:val="24"/>
          <w:lang w:val="sr-Cyrl-RS"/>
        </w:rPr>
        <w:t>uslovi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državnih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službenika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položaju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tako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što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njih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propisuje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iskustvo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najmanje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devet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godina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iskustva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struci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ili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sedam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godina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iskustva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struci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kojih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najmanje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dve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godine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provedeno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rukovodećim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mestima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ili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pet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godina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iskustva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rukovodećim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radnim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mestima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; </w:t>
      </w:r>
      <w:r>
        <w:rPr>
          <w:rStyle w:val="colornavy"/>
          <w:rFonts w:cs="Times New Roman"/>
          <w:sz w:val="24"/>
          <w:szCs w:val="24"/>
          <w:lang w:val="sr-Cyrl-RS"/>
        </w:rPr>
        <w:t>vrednovanje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uspešnosti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državnih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službenika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umesto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dosadašnjeg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ocenjivanja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zbog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čega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propisuju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neophodne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kompetencije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; </w:t>
      </w:r>
      <w:r>
        <w:rPr>
          <w:rStyle w:val="colornavy"/>
          <w:rFonts w:cs="Times New Roman"/>
          <w:sz w:val="24"/>
          <w:szCs w:val="24"/>
          <w:lang w:val="sr-Cyrl-RS"/>
        </w:rPr>
        <w:t>propisane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kompetencije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definisane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svako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radno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mesto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propisanom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obrascu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kompetencija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koji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čine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sastavni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deo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Pravilnika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pravilniku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osnovnih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unutrašnjih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organizacionih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jedinica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ostao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nepromenjen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s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preporuci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Državne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revizorske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institucije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posebno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sistematizovano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internog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revizora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samostalnog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izvršioca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Istakla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pravilniku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sistematizovana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način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svakom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pogledu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poboljša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Poverenika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ravnopravnosti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izvršena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racionalizacija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unutrašnjih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organizacionih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jedinica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način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smanjen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izvršilačkih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ukidanjem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grupe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istraživanja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analitiku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izveštavanje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sistematizovani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okviru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Odseka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saradnju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evropske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integracije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Takođe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ukinuto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Odeljenje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ljudske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resurse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finansije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načelnika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Odeljenja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grupa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informatičke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poslove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odnosno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rukovodioca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grupe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jedno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izvršilačko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mesto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dok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sistematizovano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specijalističko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informatičke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poslove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Reorganizovano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odeljenje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pisarnice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arhivom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Izlaganje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završila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iznoseći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podatak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izvršilačkih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ostao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nepromenjen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Predsedavajući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otvorio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raspravu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učestvovao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Mihailo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Jokić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pitanje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uslovima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propisuju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rukovodeća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mesta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Brankica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Janković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odgovoru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postavljeno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pitanje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pojasnila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uslovi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raspoređivanje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rukovodeća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propisani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državnim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službenicima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Poverenik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ravnopravnosti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određivao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navedene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uslove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Naglasila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Poverenik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ravnopravnosti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imao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mnogo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prilike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učestvuje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pripremi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državnim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službenicima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već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dostavili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brojne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primedbe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pripremljen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tekst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pretežno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aspekta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sprečavanja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diskriminacije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još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uvek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mogu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sagledati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efekti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donetog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potrebno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prođe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određeno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vreme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njegove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primene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rezulate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bilo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moguće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sagledati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Poverenik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uočio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izvesne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odredbe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mogu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stvoriti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uslove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manju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efikasnost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državne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uprave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sigurno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cilj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Kako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više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reč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predsedavajući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zaključio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raspravu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glasanje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:</w:t>
      </w:r>
    </w:p>
    <w:p w:rsidR="003B1250" w:rsidRDefault="003B1250" w:rsidP="003B125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konstatuje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Poverenik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zaštitu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ravnopravnosti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32.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zabrani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diskriminacije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unutrašnjem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uređenju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sistematizaciji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broj</w:t>
      </w:r>
      <w:proofErr w:type="gramStart"/>
      <w:r>
        <w:rPr>
          <w:rFonts w:ascii="Times New Roman" w:hAnsi="Times New Roman" w:cs="Times New Roman"/>
          <w:sz w:val="24"/>
          <w:szCs w:val="24"/>
        </w:rPr>
        <w:t>:110</w:t>
      </w:r>
      <w:proofErr w:type="gramEnd"/>
      <w:r>
        <w:rPr>
          <w:rFonts w:ascii="Times New Roman" w:hAnsi="Times New Roman" w:cs="Times New Roman"/>
          <w:sz w:val="24"/>
          <w:szCs w:val="24"/>
        </w:rPr>
        <w:t>-00-2/</w:t>
      </w:r>
      <w:r>
        <w:rPr>
          <w:rFonts w:ascii="Times New Roman" w:hAnsi="Times New Roman" w:cs="Times New Roman"/>
          <w:sz w:val="24"/>
          <w:szCs w:val="24"/>
          <w:lang w:val="sr-Cyrl-RS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2019-04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>
        <w:rPr>
          <w:rFonts w:ascii="Times New Roman" w:hAnsi="Times New Roman" w:cs="Times New Roman"/>
          <w:sz w:val="24"/>
          <w:szCs w:val="24"/>
        </w:rPr>
        <w:t>marta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brascima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kompetencija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Obrazloženjem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primljeno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02-</w:t>
      </w:r>
      <w:r>
        <w:rPr>
          <w:rFonts w:ascii="Times New Roman" w:hAnsi="Times New Roman" w:cs="Times New Roman"/>
          <w:sz w:val="24"/>
          <w:szCs w:val="24"/>
        </w:rPr>
        <w:t>476/19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3B1250" w:rsidRDefault="003B1250" w:rsidP="003B1250">
      <w:pPr>
        <w:pStyle w:val="NoSpacing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na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Pravilnik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unutrašnjem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uređenju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sistematizaciji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radnih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mesta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Stručnoj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službi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Poverenika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zaštitu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ravnopravnosti</w:t>
      </w:r>
      <w:r>
        <w:rPr>
          <w:rStyle w:val="colornavy"/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B1250" w:rsidRDefault="003B1250" w:rsidP="003B12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</w:t>
      </w:r>
    </w:p>
    <w:p w:rsidR="003B1250" w:rsidRDefault="003B1250" w:rsidP="003B1250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zamenici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jednoglasno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usvojili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navedeni</w:t>
      </w:r>
      <w:r>
        <w:rPr>
          <w:rFonts w:cs="Times New Roman"/>
          <w:sz w:val="24"/>
          <w:szCs w:val="24"/>
          <w:lang w:val="sr-Cyrl-RS"/>
        </w:rPr>
        <w:t xml:space="preserve"> 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TREĆA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– </w:t>
      </w:r>
      <w:r>
        <w:rPr>
          <w:rFonts w:cs="Times New Roman"/>
          <w:sz w:val="24"/>
          <w:szCs w:val="24"/>
          <w:lang w:val="sr-Cyrl-RS"/>
        </w:rPr>
        <w:t>Razno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Rasprava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otvarana</w:t>
      </w:r>
      <w:r>
        <w:rPr>
          <w:rFonts w:cs="Times New Roman"/>
          <w:sz w:val="24"/>
          <w:szCs w:val="24"/>
          <w:lang w:val="sr-Cyrl-R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rPr>
          <w:rFonts w:cs="Times New Roman"/>
          <w:color w:val="1F497D"/>
          <w:sz w:val="24"/>
          <w:szCs w:val="24"/>
          <w:lang w:val="sr-Cyrl-RS"/>
        </w:rPr>
      </w:pPr>
    </w:p>
    <w:p w:rsidR="003B1250" w:rsidRDefault="003B1250" w:rsidP="003B1250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završena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12,20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ind w:firstLine="720"/>
        <w:rPr>
          <w:rFonts w:cs="Times New Roman"/>
          <w:sz w:val="24"/>
          <w:szCs w:val="24"/>
          <w:lang w:val="sr-Cyrl-R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SEKRETAR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>PREDSEDNIK</w:t>
      </w:r>
    </w:p>
    <w:p w:rsidR="003B1250" w:rsidRDefault="003B1250" w:rsidP="003B1250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3B1250" w:rsidRDefault="003B1250" w:rsidP="003B125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Sanja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Pecelj</w:t>
      </w:r>
      <w:r>
        <w:rPr>
          <w:rFonts w:cs="Times New Roman"/>
          <w:sz w:val="24"/>
          <w:szCs w:val="24"/>
          <w:lang w:val="sr-Cyrl-CS"/>
        </w:rPr>
        <w:t xml:space="preserve">     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cs="Times New Roman"/>
          <w:sz w:val="24"/>
          <w:szCs w:val="24"/>
          <w:lang w:val="sr-Latn-C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</w:p>
    <w:p w:rsidR="00317F47" w:rsidRDefault="00317F47">
      <w:bookmarkStart w:id="0" w:name="_GoBack"/>
      <w:bookmarkEnd w:id="0"/>
    </w:p>
    <w:sectPr w:rsidR="00317F47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B7" w:rsidRDefault="003123B7" w:rsidP="003B1250">
      <w:pPr>
        <w:spacing w:line="240" w:lineRule="auto"/>
      </w:pPr>
      <w:r>
        <w:separator/>
      </w:r>
    </w:p>
  </w:endnote>
  <w:endnote w:type="continuationSeparator" w:id="0">
    <w:p w:rsidR="003123B7" w:rsidRDefault="003123B7" w:rsidP="003B1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250" w:rsidRDefault="003B1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250" w:rsidRDefault="003B1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250" w:rsidRDefault="003B1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B7" w:rsidRDefault="003123B7" w:rsidP="003B1250">
      <w:pPr>
        <w:spacing w:line="240" w:lineRule="auto"/>
      </w:pPr>
      <w:r>
        <w:separator/>
      </w:r>
    </w:p>
  </w:footnote>
  <w:footnote w:type="continuationSeparator" w:id="0">
    <w:p w:rsidR="003123B7" w:rsidRDefault="003123B7" w:rsidP="003B1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250" w:rsidRDefault="003B1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250" w:rsidRDefault="003B1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250" w:rsidRDefault="003B12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F1"/>
    <w:rsid w:val="003123B7"/>
    <w:rsid w:val="00317F47"/>
    <w:rsid w:val="003B1250"/>
    <w:rsid w:val="00B5071F"/>
    <w:rsid w:val="00D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50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2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50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colornavy">
    <w:name w:val="color_navy"/>
    <w:rsid w:val="003B1250"/>
  </w:style>
  <w:style w:type="character" w:customStyle="1" w:styleId="FontStyle11">
    <w:name w:val="Font Style11"/>
    <w:basedOn w:val="DefaultParagraphFont"/>
    <w:uiPriority w:val="99"/>
    <w:rsid w:val="003B1250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12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50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B12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50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50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2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50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colornavy">
    <w:name w:val="color_navy"/>
    <w:rsid w:val="003B1250"/>
  </w:style>
  <w:style w:type="character" w:customStyle="1" w:styleId="FontStyle11">
    <w:name w:val="Font Style11"/>
    <w:basedOn w:val="DefaultParagraphFont"/>
    <w:uiPriority w:val="99"/>
    <w:rsid w:val="003B1250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12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50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B12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5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2019-05-27T08:06:00Z</dcterms:created>
  <dcterms:modified xsi:type="dcterms:W3CDTF">2019-05-27T08:07:00Z</dcterms:modified>
</cp:coreProperties>
</file>